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Verdana" w:hAnsi="Verdana" w:eastAsia="Arial" w:cs="Arial"/>
          <w:sz w:val="20"/>
          <w:szCs w:val="20"/>
        </w:rPr>
      </w:pPr>
      <w:r>
        <w:rPr>
          <w:rFonts w:eastAsia="Arial" w:cs="Arial" w:ascii="Verdana" w:hAnsi="Verdana"/>
          <w:sz w:val="20"/>
          <w:szCs w:val="20"/>
        </w:rPr>
      </w:r>
    </w:p>
    <w:p>
      <w:pPr>
        <w:pStyle w:val="Normal"/>
        <w:jc w:val="end"/>
        <w:rPr>
          <w:rFonts w:ascii="Verdana" w:hAnsi="Verdana" w:eastAsia="Arial" w:cs="Arial"/>
          <w:sz w:val="20"/>
          <w:szCs w:val="20"/>
        </w:rPr>
      </w:pPr>
      <w:r>
        <w:rPr>
          <w:rFonts w:eastAsia="Arial" w:cs="Arial" w:ascii="Verdana" w:hAnsi="Verdana"/>
          <w:sz w:val="20"/>
          <w:szCs w:val="20"/>
        </w:rPr>
      </w:r>
    </w:p>
    <w:p>
      <w:pPr>
        <w:pStyle w:val="Normal"/>
        <w:autoSpaceDE w:val="false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eastAsia="Arial" w:cs="Arial" w:ascii="Verdana" w:hAnsi="Verdana"/>
          <w:b/>
          <w:bCs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  <w:lang w:val="pl-PL" w:eastAsia="zxx" w:bidi="zxx"/>
        </w:rPr>
        <w:t xml:space="preserve">ANALIZA STATYSTYCZNA </w:t>
      </w:r>
      <w:r>
        <w:rPr>
          <w:rFonts w:ascii="Verdana" w:hAnsi="Verdana"/>
          <w:b/>
          <w:bCs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>W ZAKRESIE ŚREDNIEJ ZDAWALNOŚCI OSÓB SZKOLONYCH W DANY</w:t>
      </w:r>
      <w:r>
        <w:rPr>
          <w:rFonts w:ascii="Verdana" w:hAnsi="Verdana"/>
          <w:b/>
          <w:bCs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>M</w:t>
      </w:r>
      <w:r>
        <w:rPr>
          <w:rFonts w:ascii="Verdana" w:hAnsi="Verdana"/>
          <w:b/>
          <w:bCs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 xml:space="preserve"> OŚRODK</w:t>
      </w:r>
      <w:r>
        <w:rPr>
          <w:rFonts w:ascii="Verdana" w:hAnsi="Verdana"/>
          <w:b/>
          <w:bCs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>U</w:t>
      </w:r>
      <w:r>
        <w:rPr>
          <w:rFonts w:ascii="Verdana" w:hAnsi="Verdana"/>
          <w:b/>
          <w:bCs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 xml:space="preserve"> </w:t>
      </w:r>
      <w:r>
        <w:rPr>
          <w:rFonts w:ascii="Verdana" w:hAnsi="Verdana"/>
          <w:b/>
          <w:bCs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>ORAZ</w:t>
      </w:r>
    </w:p>
    <w:p>
      <w:pPr>
        <w:pStyle w:val="Normal"/>
        <w:autoSpaceDE w:val="false"/>
        <w:jc w:val="center"/>
        <w:rPr>
          <w:rFonts w:ascii="Verdana" w:hAnsi="Verdana" w:eastAsia="Arial" w:cs="Arial"/>
          <w:b/>
          <w:bCs/>
          <w:i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  <w:lang w:val="pl-PL" w:eastAsia="zxx" w:bidi="zxx"/>
        </w:rPr>
      </w:pPr>
      <w:r>
        <w:rPr>
          <w:rFonts w:eastAsia="Arial" w:cs="Arial" w:ascii="Verdana" w:hAnsi="Verdana"/>
          <w:b/>
          <w:bCs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  <w:lang w:val="pl-PL" w:eastAsia="zxx" w:bidi="zxx"/>
        </w:rPr>
        <w:t>LICZBY UWZGLĘDNIONYCH SKARG ZŁOŻONYCH NA DANY OŚRODEK</w:t>
      </w:r>
    </w:p>
    <w:p>
      <w:pPr>
        <w:pStyle w:val="Normal"/>
        <w:autoSpaceDE w:val="false"/>
        <w:jc w:val="center"/>
        <w:rPr/>
      </w:pPr>
      <w:r>
        <w:rPr>
          <w:rFonts w:eastAsia="Arial" w:cs="Arial" w:ascii="Verdana" w:hAnsi="Verdana"/>
          <w:b/>
          <w:bCs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  <w:lang w:val="pl-PL" w:eastAsia="zxx" w:bidi="zxx"/>
        </w:rPr>
        <w:t xml:space="preserve">w </w:t>
      </w:r>
      <w:r>
        <w:rPr>
          <w:rFonts w:eastAsia="Arial" w:cs="Arial" w:ascii="Verdana" w:hAnsi="Verdana"/>
          <w:b/>
          <w:bCs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  <w:lang w:val="pl-PL" w:eastAsia="zxx" w:bidi="zxx"/>
        </w:rPr>
        <w:t>202</w:t>
      </w:r>
      <w:r>
        <w:rPr>
          <w:rFonts w:eastAsia="Arial" w:cs="Arial" w:ascii="Verdana" w:hAnsi="Verdana"/>
          <w:b/>
          <w:bCs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  <w:lang w:val="pl-PL" w:eastAsia="zxx" w:bidi="zxx"/>
        </w:rPr>
        <w:t>3</w:t>
      </w:r>
      <w:r>
        <w:rPr>
          <w:rFonts w:eastAsia="Arial" w:cs="Arial" w:ascii="Verdana" w:hAnsi="Verdana"/>
          <w:b/>
          <w:bCs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  <w:lang w:val="pl-PL" w:eastAsia="zxx" w:bidi="zxx"/>
        </w:rPr>
        <w:t xml:space="preserve"> roku</w:t>
      </w:r>
    </w:p>
    <w:p>
      <w:pPr>
        <w:pStyle w:val="Normal"/>
        <w:autoSpaceDE w:val="false"/>
        <w:jc w:val="center"/>
        <w:rPr>
          <w:rFonts w:ascii="Verdana" w:hAnsi="Verdana" w:eastAsia="Arial" w:cs="Arial"/>
          <w:b/>
          <w:bCs/>
          <w:i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  <w:lang w:val="pl-PL" w:eastAsia="zxx" w:bidi="zxx"/>
        </w:rPr>
      </w:pPr>
      <w:r>
        <w:rPr>
          <w:rFonts w:eastAsia="Arial" w:cs="Arial" w:ascii="Verdana" w:hAnsi="Verdana"/>
          <w:b/>
          <w:bCs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  <w:lang w:val="pl-PL" w:eastAsia="zxx" w:bidi="zxx"/>
        </w:rPr>
      </w:r>
    </w:p>
    <w:p>
      <w:pPr>
        <w:pStyle w:val="Normal"/>
        <w:autoSpaceDE w:val="false"/>
        <w:jc w:val="both"/>
        <w:rPr>
          <w:rFonts w:ascii="Verdana" w:hAnsi="Verdana" w:eastAsia="Arial" w:cs="Arial"/>
          <w:b w:val="false"/>
          <w:bCs w:val="false"/>
          <w:sz w:val="21"/>
          <w:szCs w:val="21"/>
          <w:lang w:val="pl-PL" w:eastAsia="zxx" w:bidi="zxx"/>
        </w:rPr>
      </w:pPr>
      <w:r>
        <w:rPr>
          <w:rFonts w:eastAsia="Arial" w:cs="Arial" w:ascii="Verdana" w:hAnsi="Verdana"/>
          <w:b w:val="false"/>
          <w:bCs w:val="false"/>
          <w:sz w:val="21"/>
          <w:szCs w:val="21"/>
          <w:lang w:val="pl-PL" w:eastAsia="zxx" w:bidi="zxx"/>
        </w:rPr>
      </w:r>
    </w:p>
    <w:p>
      <w:pPr>
        <w:pStyle w:val="Normal"/>
        <w:autoSpaceDE w:val="false"/>
        <w:jc w:val="both"/>
        <w:rPr>
          <w:rFonts w:ascii="Verdana" w:hAnsi="Verdana"/>
          <w:sz w:val="20"/>
          <w:szCs w:val="20"/>
        </w:rPr>
      </w:pP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ab/>
        <w:tab/>
        <w:t>Na podstawie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 xml:space="preserve"> art. 43 ust. 1 pkt 6 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 xml:space="preserve">lit. a i b 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>ustawy z dnia 5 stycznia 2011 r. o kierujących pojazdami (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 xml:space="preserve">t.j. 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 xml:space="preserve">Dz. U. z 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>2023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 xml:space="preserve"> r., poz. 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>622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 xml:space="preserve"> z późn. zm.) Starosta Kołobrzeski 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>sporządz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>ił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 xml:space="preserve"> i podaje do publicznej wiadomości wyniki analizy statystycznej 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>obejmującej 202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>3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 xml:space="preserve"> rok, 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>w zakresie średniej zdawalności osób szkolonych w danym ośrodku szkolenia kierowców oraz liczby uwzględnionych skarg złożonych na dany ośrodek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>.</w:t>
      </w:r>
    </w:p>
    <w:p>
      <w:pPr>
        <w:pStyle w:val="Normal"/>
        <w:autoSpaceDE w:val="false"/>
        <w:jc w:val="both"/>
        <w:rPr>
          <w:rFonts w:ascii="Verdana" w:hAnsi="Verdana" w:eastAsia="Arial" w:cs="Arial"/>
          <w:b w:val="false"/>
          <w:bCs w:val="false"/>
          <w:sz w:val="20"/>
          <w:szCs w:val="20"/>
          <w:lang w:val="pl-PL" w:eastAsia="zxx" w:bidi="zxx"/>
        </w:rPr>
      </w:pP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</w:r>
    </w:p>
    <w:p>
      <w:pPr>
        <w:pStyle w:val="Normal"/>
        <w:autoSpaceDE w:val="false"/>
        <w:jc w:val="both"/>
        <w:rPr>
          <w:rFonts w:ascii="Verdana" w:hAnsi="Verdana"/>
          <w:sz w:val="20"/>
          <w:szCs w:val="20"/>
        </w:rPr>
      </w:pP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>Zestawienie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 xml:space="preserve"> 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 xml:space="preserve">w 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>zakresie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 średniej zdawalności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egzaminów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w ośrodkach szkolenia kierowców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z podziałem na poszczególne kategorie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,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sporządzon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e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 został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o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na podstawie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informacji o wynikach egzami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nów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 państwow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ych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 przesłanych z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W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ojewódzkich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O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środków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R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uchu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D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rogowego z następujących miast: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shd w:fill="auto" w:val="clear"/>
          <w:lang w:val="pl-PL" w:eastAsia="zxx" w:bidi="zxx"/>
        </w:rPr>
        <w:t xml:space="preserve">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shd w:fill="auto" w:val="clear"/>
          <w:lang w:val="pl-PL" w:eastAsia="zxx" w:bidi="zxx"/>
        </w:rPr>
        <w:t xml:space="preserve">Koszalin,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shd w:fill="auto" w:val="clear"/>
          <w:lang w:val="pl-PL" w:eastAsia="zxx" w:bidi="zxx"/>
        </w:rPr>
        <w:t>Gdańsk,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shd w:fill="auto" w:val="clear"/>
          <w:lang w:val="pl-PL" w:eastAsia="zxx" w:bidi="zxx"/>
        </w:rPr>
        <w:t xml:space="preserve">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shd w:fill="auto" w:val="clear"/>
          <w:lang w:val="pl-PL" w:eastAsia="zxx" w:bidi="zxx"/>
        </w:rPr>
        <w:t xml:space="preserve">Łomża,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shd w:fill="auto" w:val="clear"/>
          <w:lang w:val="pl-PL" w:eastAsia="zxx" w:bidi="zxx"/>
        </w:rPr>
        <w:t xml:space="preserve">Nowy Sącz,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shd w:fill="auto" w:val="clear"/>
          <w:lang w:val="pl-PL" w:eastAsia="zxx" w:bidi="zxx"/>
        </w:rPr>
        <w:t xml:space="preserve">Siedlce,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shd w:fill="auto" w:val="clear"/>
          <w:lang w:val="pl-PL" w:eastAsia="zxx" w:bidi="zxx"/>
        </w:rPr>
        <w:t xml:space="preserve">Słupsk,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shd w:fill="auto" w:val="clear"/>
          <w:lang w:val="pl-PL" w:eastAsia="zxx" w:bidi="zxx"/>
        </w:rPr>
        <w:t xml:space="preserve">Szczecin,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shd w:fill="auto" w:val="clear"/>
          <w:lang w:val="pl-PL" w:eastAsia="zxx" w:bidi="zxx"/>
        </w:rPr>
        <w:t xml:space="preserve">Toruń,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shd w:fill="auto" w:val="clear"/>
          <w:lang w:val="pl-PL" w:eastAsia="zxx" w:bidi="zxx"/>
        </w:rPr>
        <w:t>Warszawa,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shd w:fill="auto" w:val="clear"/>
          <w:lang w:val="pl-PL" w:eastAsia="zxx" w:bidi="zxx"/>
        </w:rPr>
        <w:t xml:space="preserve"> Wrocław i Zielona Góra.</w:t>
      </w:r>
    </w:p>
    <w:p>
      <w:pPr>
        <w:pStyle w:val="Normal"/>
        <w:autoSpaceDE w:val="false"/>
        <w:jc w:val="both"/>
        <w:rPr>
          <w:rFonts w:ascii="Verdana" w:hAnsi="Verdana"/>
          <w:sz w:val="20"/>
          <w:szCs w:val="20"/>
        </w:rPr>
      </w:pP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 xml:space="preserve">Przedstawione dane statystyczne dotyczą ośrodków szkolenia kierowców 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>działających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 xml:space="preserve"> na terenie Powiatu 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>K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>ołobrzeskiego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, które na dzień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31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-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12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-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202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3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 r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oku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wpisan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e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były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do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prowadzonego przez Starostę Kołobrzeskiego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 xml:space="preserve">rejestru </w:t>
      </w: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  <w:t>ośrodków szkolenia kierowców.</w:t>
      </w:r>
    </w:p>
    <w:p>
      <w:pPr>
        <w:pStyle w:val="Normal"/>
        <w:autoSpaceDE w:val="false"/>
        <w:jc w:val="both"/>
        <w:rPr>
          <w:rFonts w:ascii="Verdana" w:hAnsi="Verdana" w:eastAsia="Arial,Bold" w:cs="Arial,Bold"/>
          <w:b w:val="false"/>
          <w:bCs w:val="false"/>
          <w:sz w:val="20"/>
          <w:szCs w:val="20"/>
          <w:lang w:val="pl-PL" w:eastAsia="zxx" w:bidi="zxx"/>
        </w:rPr>
      </w:pPr>
      <w:r>
        <w:rPr>
          <w:rFonts w:eastAsia="Arial,Bold" w:cs="Arial,Bold" w:ascii="Verdana" w:hAnsi="Verdana"/>
          <w:b w:val="false"/>
          <w:bCs w:val="false"/>
          <w:sz w:val="20"/>
          <w:szCs w:val="20"/>
          <w:lang w:val="pl-PL" w:eastAsia="zxx" w:bidi="zxx"/>
        </w:rPr>
      </w:r>
    </w:p>
    <w:p>
      <w:pPr>
        <w:pStyle w:val="Normal"/>
        <w:autoSpaceDE w:val="false"/>
        <w:jc w:val="both"/>
        <w:rPr>
          <w:rFonts w:ascii="Verdana" w:hAnsi="Verdana"/>
          <w:sz w:val="20"/>
          <w:szCs w:val="20"/>
        </w:rPr>
      </w:pP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 xml:space="preserve">W 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>202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>3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 xml:space="preserve"> roku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 xml:space="preserve"> do organu nadzorującego nie wpłyn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>ę</w:t>
      </w: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  <w:t>ła żadna skarga na ośrodki szkolenia kierowców.</w:t>
      </w:r>
    </w:p>
    <w:p>
      <w:pPr>
        <w:pStyle w:val="BodyText"/>
        <w:jc w:val="both"/>
        <w:rPr>
          <w:rFonts w:ascii="Verdana" w:hAnsi="Verdana" w:eastAsia="Arial" w:cs="Arial"/>
          <w:b w:val="false"/>
          <w:bCs w:val="false"/>
          <w:sz w:val="20"/>
          <w:szCs w:val="20"/>
          <w:lang w:val="pl-PL" w:eastAsia="zxx" w:bidi="zxx"/>
        </w:rPr>
      </w:pP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</w:r>
    </w:p>
    <w:p>
      <w:pPr>
        <w:pStyle w:val="Normal"/>
        <w:pBdr/>
        <w:autoSpaceDE w:val="false"/>
        <w:spacing w:before="0" w:after="283"/>
        <w:jc w:val="both"/>
        <w:rPr>
          <w:rFonts w:ascii="Verdana" w:hAnsi="Verdana" w:eastAsia="Arial" w:cs="Arial"/>
          <w:b w:val="false"/>
          <w:bCs w:val="false"/>
          <w:sz w:val="20"/>
          <w:szCs w:val="20"/>
          <w:lang w:val="pl-PL" w:eastAsia="zxx" w:bidi="zxx"/>
        </w:rPr>
      </w:pP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</w:r>
    </w:p>
    <w:p>
      <w:pPr>
        <w:pStyle w:val="Normal"/>
        <w:pBdr/>
        <w:autoSpaceDE w:val="false"/>
        <w:spacing w:before="0" w:after="283"/>
        <w:jc w:val="both"/>
        <w:rPr>
          <w:rFonts w:ascii="Verdana" w:hAnsi="Verdana" w:eastAsia="Arial" w:cs="Arial"/>
          <w:b w:val="false"/>
          <w:bCs w:val="false"/>
          <w:sz w:val="20"/>
          <w:szCs w:val="20"/>
          <w:lang w:val="pl-PL" w:eastAsia="zxx" w:bidi="zxx"/>
        </w:rPr>
      </w:pPr>
      <w:r>
        <w:rPr>
          <w:rFonts w:eastAsia="Arial" w:cs="Arial" w:ascii="Verdana" w:hAnsi="Verdana"/>
          <w:b w:val="false"/>
          <w:bCs w:val="false"/>
          <w:sz w:val="20"/>
          <w:szCs w:val="20"/>
          <w:lang w:val="pl-PL" w:eastAsia="zxx" w:bidi="zxx"/>
        </w:rPr>
      </w:r>
    </w:p>
    <w:p>
      <w:pPr>
        <w:pStyle w:val="Zawartotabeli"/>
        <w:pBdr/>
        <w:autoSpaceDE w:val="false"/>
        <w:spacing w:before="0" w:after="283"/>
        <w:rPr>
          <w:rFonts w:ascii="Verdana" w:hAnsi="Verdana" w:eastAsia="Arial" w:cs="Arial"/>
          <w:sz w:val="20"/>
          <w:szCs w:val="20"/>
        </w:rPr>
      </w:pPr>
      <w:r>
        <w:rPr>
          <w:rFonts w:eastAsia="Arial" w:cs="Arial" w:ascii="Verdana" w:hAnsi="Verdana"/>
          <w:sz w:val="20"/>
          <w:szCs w:val="20"/>
        </w:rPr>
      </w:r>
    </w:p>
    <w:p>
      <w:pPr>
        <w:pStyle w:val="Zawartotabeli"/>
        <w:pBdr/>
        <w:autoSpaceDE w:val="false"/>
        <w:spacing w:before="0" w:after="283"/>
        <w:rPr>
          <w:rFonts w:ascii="Verdana" w:hAnsi="Verdana" w:eastAsia="Arial" w:cs="Arial"/>
          <w:sz w:val="20"/>
          <w:szCs w:val="20"/>
        </w:rPr>
      </w:pPr>
      <w:r>
        <w:rPr>
          <w:rFonts w:eastAsia="Arial" w:cs="Arial" w:ascii="Verdana" w:hAnsi="Verdana"/>
          <w:sz w:val="20"/>
          <w:szCs w:val="20"/>
        </w:rPr>
      </w:r>
    </w:p>
    <w:p>
      <w:pPr>
        <w:pStyle w:val="Zawartotabeli"/>
        <w:pBdr/>
        <w:autoSpaceDE w:val="false"/>
        <w:spacing w:before="0" w:after="283"/>
        <w:rPr>
          <w:rFonts w:ascii="Verdana" w:hAnsi="Verdana" w:eastAsia="Arial" w:cs="Arial"/>
          <w:sz w:val="20"/>
          <w:szCs w:val="20"/>
        </w:rPr>
      </w:pPr>
      <w:r>
        <w:rPr>
          <w:rFonts w:eastAsia="Arial" w:cs="Arial" w:ascii="Verdana" w:hAnsi="Verdana"/>
          <w:sz w:val="20"/>
          <w:szCs w:val="20"/>
        </w:rPr>
      </w:r>
    </w:p>
    <w:p>
      <w:pPr>
        <w:pStyle w:val="Zawartotabeli"/>
        <w:pBdr/>
        <w:autoSpaceDE w:val="false"/>
        <w:spacing w:before="0" w:after="283"/>
        <w:rPr>
          <w:rFonts w:ascii="Verdana" w:hAnsi="Verdana" w:eastAsia="Arial" w:cs="Arial"/>
          <w:sz w:val="20"/>
          <w:szCs w:val="20"/>
        </w:rPr>
      </w:pPr>
      <w:r>
        <w:rPr>
          <w:rFonts w:eastAsia="Arial" w:cs="Arial" w:ascii="Verdana" w:hAnsi="Verdana"/>
          <w:sz w:val="20"/>
          <w:szCs w:val="20"/>
        </w:rPr>
      </w:r>
    </w:p>
    <w:p>
      <w:pPr>
        <w:pStyle w:val="Zawartotabeli"/>
        <w:pBdr/>
        <w:autoSpaceDE w:val="false"/>
        <w:spacing w:before="0" w:after="283"/>
        <w:rPr>
          <w:rFonts w:ascii="Verdana" w:hAnsi="Verdana" w:eastAsia="Arial" w:cs="Arial"/>
          <w:sz w:val="20"/>
          <w:szCs w:val="20"/>
        </w:rPr>
      </w:pPr>
      <w:r>
        <w:rPr>
          <w:rFonts w:eastAsia="Arial" w:cs="Arial" w:ascii="Verdana" w:hAnsi="Verdana"/>
          <w:sz w:val="20"/>
          <w:szCs w:val="20"/>
        </w:rPr>
      </w:r>
    </w:p>
    <w:p>
      <w:pPr>
        <w:pStyle w:val="Zawartotabeli"/>
        <w:pBdr/>
        <w:autoSpaceDE w:val="false"/>
        <w:spacing w:before="0" w:after="283"/>
        <w:rPr>
          <w:rFonts w:ascii="Verdana" w:hAnsi="Verdana" w:eastAsia="Arial" w:cs="Arial"/>
          <w:sz w:val="20"/>
          <w:szCs w:val="20"/>
        </w:rPr>
      </w:pPr>
      <w:r>
        <w:rPr>
          <w:rFonts w:eastAsia="Arial" w:cs="Arial" w:ascii="Verdana" w:hAnsi="Verdana"/>
          <w:sz w:val="20"/>
          <w:szCs w:val="20"/>
        </w:rPr>
      </w:r>
    </w:p>
    <w:p>
      <w:pPr>
        <w:pStyle w:val="Zawartotabeli"/>
        <w:pBdr/>
        <w:autoSpaceDE w:val="false"/>
        <w:spacing w:before="0" w:after="283"/>
        <w:rPr>
          <w:rFonts w:ascii="Verdana" w:hAnsi="Verdana" w:eastAsia="Arial" w:cs="Arial"/>
          <w:sz w:val="20"/>
          <w:szCs w:val="20"/>
        </w:rPr>
      </w:pPr>
      <w:r>
        <w:rPr>
          <w:rFonts w:eastAsia="Arial" w:cs="Arial" w:ascii="Verdana" w:hAnsi="Verdana"/>
          <w:sz w:val="20"/>
          <w:szCs w:val="20"/>
        </w:rPr>
      </w:r>
    </w:p>
    <w:p>
      <w:pPr>
        <w:pStyle w:val="Zawartotabeli"/>
        <w:pBdr/>
        <w:autoSpaceDE w:val="false"/>
        <w:spacing w:before="0" w:after="283"/>
        <w:rPr>
          <w:rFonts w:ascii="Verdana" w:hAnsi="Verdana" w:eastAsia="Arial" w:cs="Arial"/>
          <w:sz w:val="20"/>
          <w:szCs w:val="20"/>
        </w:rPr>
      </w:pPr>
      <w:r>
        <w:rPr>
          <w:rFonts w:eastAsia="Arial" w:cs="Arial" w:ascii="Verdana" w:hAnsi="Verdana"/>
          <w:sz w:val="20"/>
          <w:szCs w:val="20"/>
        </w:rPr>
      </w:r>
    </w:p>
    <w:p>
      <w:pPr>
        <w:pStyle w:val="Normal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Sporządziła:</w:t>
      </w:r>
    </w:p>
    <w:p>
      <w:pPr>
        <w:pStyle w:val="Normal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Starszy </w:t>
      </w:r>
      <w:r>
        <w:rPr>
          <w:rFonts w:ascii="Verdana" w:hAnsi="Verdana"/>
          <w:sz w:val="14"/>
          <w:szCs w:val="14"/>
        </w:rPr>
        <w:t>Inspektor Beata Brzęcka</w:t>
      </w:r>
    </w:p>
    <w:p>
      <w:pPr>
        <w:pStyle w:val="Normal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Wydział Komunikacji</w:t>
      </w:r>
    </w:p>
    <w:p>
      <w:pPr>
        <w:pStyle w:val="Normal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tel. (94) 3547619 wew. 14</w:t>
      </w:r>
      <w:r>
        <w:rPr>
          <w:rFonts w:ascii="Verdana" w:hAnsi="Verdana"/>
          <w:sz w:val="14"/>
          <w:szCs w:val="14"/>
        </w:rPr>
        <w:t>6</w:t>
      </w:r>
    </w:p>
    <w:p>
      <w:pPr>
        <w:pStyle w:val="Normal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fax (94) 3544642</w:t>
      </w:r>
    </w:p>
    <w:p>
      <w:pPr>
        <w:pStyle w:val="Normal"/>
        <w:rPr>
          <w:rFonts w:ascii="Verdana" w:hAnsi="Verdana"/>
          <w:sz w:val="20"/>
          <w:szCs w:val="20"/>
        </w:rPr>
      </w:pPr>
      <w:hyperlink r:id="rId2">
        <w:r>
          <w:rPr>
            <w:rStyle w:val="Hyperlink"/>
            <w:rFonts w:ascii="Verdana" w:hAnsi="Verdana"/>
            <w:sz w:val="14"/>
            <w:szCs w:val="14"/>
          </w:rPr>
          <w:t>www.powiat.kolobrzeg.pl</w:t>
        </w:r>
      </w:hyperlink>
    </w:p>
    <w:p>
      <w:pPr>
        <w:pStyle w:val="Normal"/>
        <w:pBdr/>
        <w:autoSpaceDE w:val="false"/>
        <w:spacing w:before="0" w:after="283"/>
        <w:rPr>
          <w:rFonts w:ascii="Verdana" w:hAnsi="Verdana" w:eastAsia="Arial" w:cs="Arial"/>
          <w:sz w:val="20"/>
          <w:szCs w:val="20"/>
        </w:rPr>
      </w:pPr>
      <w:hyperlink r:id="rId3">
        <w:r>
          <w:rPr>
            <w:rStyle w:val="Hyperlink"/>
            <w:rFonts w:eastAsia="Arial" w:cs="Arial" w:ascii="Verdana" w:hAnsi="Verdana"/>
            <w:sz w:val="14"/>
            <w:szCs w:val="14"/>
          </w:rPr>
          <w:t>komunikacja@powiat.kolobrzeg.pl</w:t>
        </w:r>
      </w:hyperlink>
    </w:p>
    <w:p>
      <w:pPr>
        <w:pStyle w:val="Normal"/>
        <w:pBdr/>
        <w:autoSpaceDE w:val="false"/>
        <w:spacing w:before="0" w:after="283"/>
        <w:rPr/>
      </w:pPr>
      <w:r>
        <w:rPr>
          <w:rFonts w:eastAsia="Arial" w:cs="Arial" w:ascii="Verdana" w:hAnsi="Verdana"/>
          <w:sz w:val="14"/>
          <w:szCs w:val="14"/>
        </w:rPr>
        <w:t xml:space="preserve">Data sporządzenia </w:t>
      </w:r>
      <w:r>
        <w:rPr>
          <w:rFonts w:eastAsia="Arial" w:cs="Arial" w:ascii="Verdana" w:hAnsi="Verdana"/>
          <w:sz w:val="14"/>
          <w:szCs w:val="14"/>
        </w:rPr>
        <w:t>zestawienia</w:t>
      </w:r>
      <w:r>
        <w:rPr>
          <w:rFonts w:eastAsia="Arial" w:cs="Arial" w:ascii="Verdana" w:hAnsi="Verdana"/>
          <w:sz w:val="14"/>
          <w:szCs w:val="14"/>
        </w:rPr>
        <w:t xml:space="preserve">: </w:t>
      </w:r>
      <w:r>
        <w:rPr>
          <w:rFonts w:eastAsia="Arial" w:cs="Arial" w:ascii="Verdana" w:hAnsi="Verdana"/>
          <w:sz w:val="14"/>
          <w:szCs w:val="14"/>
          <w:lang w:val="zxx" w:eastAsia="zxx" w:bidi="zxx"/>
        </w:rPr>
        <w:t>21</w:t>
      </w:r>
      <w:r>
        <w:rPr>
          <w:rFonts w:eastAsia="Arial" w:cs="Arial" w:ascii="Verdana" w:hAnsi="Verdana"/>
          <w:sz w:val="14"/>
          <w:szCs w:val="14"/>
          <w:lang w:val="zxx" w:eastAsia="zxx" w:bidi="zxx"/>
        </w:rPr>
        <w:t>-</w:t>
      </w:r>
      <w:r>
        <w:rPr>
          <w:rFonts w:eastAsia="Arial" w:cs="Arial" w:ascii="Verdana" w:hAnsi="Verdana"/>
          <w:sz w:val="14"/>
          <w:szCs w:val="14"/>
        </w:rPr>
        <w:t>02-</w:t>
      </w:r>
      <w:r>
        <w:rPr>
          <w:rFonts w:eastAsia="Arial" w:cs="Arial" w:ascii="Verdana" w:hAnsi="Verdana"/>
          <w:sz w:val="14"/>
          <w:szCs w:val="14"/>
          <w:lang w:val="zxx" w:eastAsia="zxx" w:bidi="zxx"/>
        </w:rPr>
        <w:t>202</w:t>
      </w:r>
      <w:r>
        <w:rPr>
          <w:rFonts w:eastAsia="Arial" w:cs="Arial" w:ascii="Verdana" w:hAnsi="Verdana"/>
          <w:sz w:val="14"/>
          <w:szCs w:val="14"/>
          <w:lang w:val="zxx" w:eastAsia="zxx" w:bidi="zxx"/>
        </w:rPr>
        <w:t>4</w:t>
      </w:r>
      <w:r>
        <w:rPr>
          <w:rFonts w:eastAsia="Arial" w:cs="Arial" w:ascii="Verdana" w:hAnsi="Verdana"/>
          <w:sz w:val="14"/>
          <w:szCs w:val="14"/>
        </w:rPr>
        <w:t xml:space="preserve"> r.</w:t>
      </w:r>
    </w:p>
    <w:p>
      <w:pPr>
        <w:pStyle w:val="Normal"/>
        <w:pBdr/>
        <w:autoSpaceDE w:val="false"/>
        <w:spacing w:before="0" w:after="283"/>
        <w:rPr>
          <w:rFonts w:ascii="Verdana" w:hAnsi="Verdana" w:eastAsia="Arial" w:cs="Arial"/>
          <w:sz w:val="14"/>
          <w:szCs w:val="14"/>
        </w:rPr>
      </w:pPr>
      <w:r>
        <w:rPr>
          <w:rFonts w:eastAsia="Arial" w:cs="Arial" w:ascii="Verdana" w:hAnsi="Verdana"/>
          <w:sz w:val="14"/>
          <w:szCs w:val="14"/>
        </w:rPr>
      </w:r>
    </w:p>
    <w:p>
      <w:pPr>
        <w:pStyle w:val="Normal"/>
        <w:pBdr/>
        <w:autoSpaceDE w:val="false"/>
        <w:spacing w:before="0" w:after="283"/>
        <w:rPr>
          <w:rFonts w:ascii="Verdana" w:hAnsi="Verdana" w:eastAsia="Arial" w:cs="Arial"/>
          <w:sz w:val="14"/>
          <w:szCs w:val="14"/>
        </w:rPr>
      </w:pPr>
      <w:r>
        <w:rPr>
          <w:rFonts w:eastAsia="Arial" w:cs="Arial" w:ascii="Verdana" w:hAnsi="Verdana"/>
          <w:sz w:val="14"/>
          <w:szCs w:val="14"/>
        </w:rPr>
      </w:r>
    </w:p>
    <w:sectPr>
      <w:type w:val="nextPage"/>
      <w:pgSz w:w="11905" w:h="16837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Verdana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pStyle w:val="Heading3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295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de-DE" w:eastAsia="ja-JP" w:bidi="fa-IR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Heading1">
    <w:name w:val="Heading 1"/>
    <w:basedOn w:val="Nagwek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agwek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Znakinumeracji">
    <w:name w:val="Znaki numeracji"/>
    <w:qFormat/>
    <w:rPr/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Cytatblokowy">
    <w:name w:val="Cytat blokowy"/>
    <w:basedOn w:val="Normal"/>
    <w:qFormat/>
    <w:pPr>
      <w:spacing w:before="0" w:after="283"/>
      <w:ind w:hanging="0" w:start="567" w:end="567"/>
    </w:pPr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S PGothic" w:cs="Tahoma"/>
      <w:sz w:val="28"/>
      <w:szCs w:val="28"/>
    </w:rPr>
  </w:style>
  <w:style w:type="paragraph" w:styleId="Title">
    <w:name w:val="Title"/>
    <w:basedOn w:val="Nagwek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"/>
    <w:next w:val="BodyText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owiat.kolobrzeg.pl/" TargetMode="External"/><Relationship Id="rId3" Type="http://schemas.openxmlformats.org/officeDocument/2006/relationships/hyperlink" Target="mailto:komunikacja@powiat.kolobrzeg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1065</TotalTime>
  <Application>LibreOffice/24.2.0.3$Windows_X86_64 LibreOffice_project/da48488a73ddd66ea24cf16bbc4f7b9c08e9bea1</Application>
  <AppVersion>15.0000</AppVersion>
  <Pages>1</Pages>
  <Words>199</Words>
  <Characters>1297</Characters>
  <CharactersWithSpaces>1483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pl-PL</dc:language>
  <cp:lastModifiedBy/>
  <cp:lastPrinted>2023-02-15T09:06:15Z</cp:lastPrinted>
  <dcterms:modified xsi:type="dcterms:W3CDTF">2024-02-21T10:43:11Z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