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A66B0" w14:textId="77777777" w:rsidR="00BC106C" w:rsidRDefault="002D5D20">
      <w:pPr>
        <w:keepNext/>
        <w:spacing w:before="120" w:after="120" w:line="276" w:lineRule="auto"/>
        <w:ind w:left="4253"/>
        <w:jc w:val="left"/>
        <w:rPr>
          <w:color w:val="000000"/>
          <w:sz w:val="16"/>
          <w:szCs w:val="18"/>
          <w:u w:color="000000"/>
        </w:rPr>
      </w:pPr>
      <w:r>
        <w:fldChar w:fldCharType="begin"/>
      </w:r>
      <w:r>
        <w:rPr>
          <w:color w:val="000000"/>
          <w:sz w:val="16"/>
          <w:szCs w:val="18"/>
          <w:u w:color="000000"/>
        </w:rPr>
        <w:fldChar w:fldCharType="end"/>
      </w:r>
      <w:r>
        <w:rPr>
          <w:color w:val="000000"/>
          <w:sz w:val="16"/>
          <w:szCs w:val="18"/>
          <w:u w:color="000000"/>
        </w:rPr>
        <w:t>Załącznik do zarządzenia Nr 041/2024 Starosty Kołobrzeskiego z dnia 15 lipca 2024 r.</w:t>
      </w:r>
    </w:p>
    <w:p w14:paraId="07C23DB4" w14:textId="17976994" w:rsidR="00BC106C" w:rsidRDefault="002D5D2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Zgłoszenie dokumentu do publikacji w BIP </w:t>
      </w:r>
      <w:r>
        <w:rPr>
          <w:rStyle w:val="Odwoanieprzypisudolnego"/>
          <w:rFonts w:ascii="Verdana" w:eastAsia="Verdana" w:hAnsi="Verdana" w:cs="Verdana"/>
          <w:b/>
          <w:color w:val="000000"/>
          <w:sz w:val="20"/>
          <w:u w:color="000000"/>
        </w:rPr>
        <w:footnoteReference w:customMarkFollows="1" w:id="1"/>
        <w:t>1)</w:t>
      </w:r>
    </w:p>
    <w:p w14:paraId="41C5D05C" w14:textId="7BB671FF" w:rsidR="00BC106C" w:rsidRPr="002035EE" w:rsidRDefault="002D5D20">
      <w:pPr>
        <w:spacing w:before="120" w:after="120" w:line="276" w:lineRule="auto"/>
        <w:ind w:firstLine="227"/>
        <w:jc w:val="left"/>
        <w:rPr>
          <w:b/>
          <w:color w:val="000000"/>
          <w:u w:color="000000"/>
        </w:rPr>
      </w:pPr>
      <w:r w:rsidRPr="001322F5">
        <w:rPr>
          <w:b/>
          <w:bCs/>
          <w:color w:val="000000"/>
          <w:u w:color="000000"/>
        </w:rPr>
        <w:t>Komórka organizacyjna:</w:t>
      </w:r>
      <w:r>
        <w:rPr>
          <w:color w:val="000000"/>
          <w:u w:color="000000"/>
        </w:rPr>
        <w:t xml:space="preserve"> </w:t>
      </w:r>
      <w:r w:rsidR="002035EE" w:rsidRPr="002035EE">
        <w:rPr>
          <w:b/>
          <w:color w:val="000000"/>
          <w:u w:color="000000"/>
        </w:rPr>
        <w:t>Wydział Edukacji i Kultury</w:t>
      </w:r>
    </w:p>
    <w:p w14:paraId="0DC79C03" w14:textId="77777777" w:rsidR="002035EE" w:rsidRDefault="002D5D20" w:rsidP="002035EE">
      <w:pPr>
        <w:pStyle w:val="NormalnyWeb"/>
        <w:spacing w:before="119" w:beforeAutospacing="0" w:after="119"/>
        <w:ind w:firstLine="227"/>
      </w:pPr>
      <w:r w:rsidRPr="001322F5">
        <w:rPr>
          <w:b/>
          <w:bCs/>
          <w:color w:val="000000"/>
          <w:u w:color="000000"/>
        </w:rPr>
        <w:t>Informacja wytworzona</w:t>
      </w:r>
      <w:r>
        <w:rPr>
          <w:color w:val="000000"/>
          <w:u w:color="000000"/>
        </w:rPr>
        <w:t xml:space="preserve"> przez: </w:t>
      </w:r>
      <w:r w:rsidR="002035EE">
        <w:rPr>
          <w:b/>
          <w:bCs/>
          <w:color w:val="000000"/>
        </w:rPr>
        <w:t>Anetę Bagińską, starszego inspektora Wydziału Edukacji</w:t>
      </w:r>
      <w:r w:rsidR="002035EE">
        <w:rPr>
          <w:b/>
          <w:bCs/>
          <w:color w:val="000000"/>
        </w:rPr>
        <w:br/>
        <w:t>i Kultury</w:t>
      </w:r>
    </w:p>
    <w:p w14:paraId="4678F741" w14:textId="51985D2C" w:rsidR="00BC106C" w:rsidRPr="002035EE" w:rsidRDefault="002D5D20" w:rsidP="002035EE">
      <w:pPr>
        <w:pStyle w:val="NormalnyWeb"/>
        <w:spacing w:before="119" w:beforeAutospacing="0" w:after="119"/>
        <w:ind w:firstLine="227"/>
      </w:pPr>
      <w:r w:rsidRPr="001322F5">
        <w:rPr>
          <w:b/>
          <w:bCs/>
          <w:color w:val="000000"/>
          <w:u w:color="000000"/>
        </w:rPr>
        <w:t xml:space="preserve">Zatwierdzona </w:t>
      </w:r>
      <w:r>
        <w:rPr>
          <w:color w:val="000000"/>
          <w:u w:color="000000"/>
        </w:rPr>
        <w:t xml:space="preserve">do publikacji przez:  </w:t>
      </w:r>
      <w:r w:rsidR="002035EE">
        <w:rPr>
          <w:b/>
          <w:bCs/>
          <w:color w:val="000000"/>
        </w:rPr>
        <w:t>Annę Mazurek, Naczelnika Wydziału Edukacji i Kultury</w:t>
      </w:r>
    </w:p>
    <w:p w14:paraId="29B241F8" w14:textId="77777777" w:rsidR="00BC106C" w:rsidRDefault="002D5D20">
      <w:pPr>
        <w:spacing w:before="120" w:after="120" w:line="276" w:lineRule="auto"/>
        <w:ind w:firstLine="227"/>
        <w:jc w:val="left"/>
        <w:rPr>
          <w:color w:val="000000"/>
          <w:u w:color="000000"/>
        </w:rPr>
      </w:pPr>
      <w:r w:rsidRPr="001322F5">
        <w:rPr>
          <w:b/>
          <w:bCs/>
          <w:color w:val="000000"/>
          <w:u w:color="000000"/>
        </w:rPr>
        <w:t>P</w:t>
      </w:r>
      <w:r w:rsidRPr="001322F5">
        <w:rPr>
          <w:b/>
          <w:bCs/>
          <w:color w:val="000000"/>
          <w:u w:color="000000"/>
        </w:rPr>
        <w:t>ełna podstawa prawna publikacji</w:t>
      </w:r>
      <w:r>
        <w:rPr>
          <w:color w:val="000000"/>
          <w:u w:color="000000"/>
        </w:rPr>
        <w:t xml:space="preserve"> (artykuł, ustawa, numer dziennika ustaw):</w:t>
      </w:r>
    </w:p>
    <w:p w14:paraId="1F4FAF17" w14:textId="77777777" w:rsidR="002035EE" w:rsidRDefault="002035EE">
      <w:pPr>
        <w:spacing w:before="120" w:after="120" w:line="276" w:lineRule="auto"/>
        <w:ind w:firstLine="227"/>
        <w:jc w:val="left"/>
      </w:pPr>
      <w:r>
        <w:rPr>
          <w:color w:val="000000"/>
          <w:u w:color="000000"/>
        </w:rPr>
        <w:t xml:space="preserve">§ 5, 6 i 8 </w:t>
      </w:r>
      <w:r>
        <w:t>r</w:t>
      </w:r>
      <w:r>
        <w:t>ozporządzeni</w:t>
      </w:r>
      <w:r>
        <w:t>a</w:t>
      </w:r>
      <w:r>
        <w:t xml:space="preserve"> Ministra Kultury i Dziedzictwa Narodowego z dnia 26 stycznia 2012 r. w sprawie sposobu prowadzenia i udostępniania rejestru instytucji kultury (Dz. U. poz. 189)</w:t>
      </w:r>
    </w:p>
    <w:p w14:paraId="653C3827" w14:textId="7409C754" w:rsidR="00C877FD" w:rsidRDefault="002D5D20">
      <w:pPr>
        <w:spacing w:before="120" w:after="120" w:line="276" w:lineRule="auto"/>
        <w:ind w:firstLine="227"/>
        <w:jc w:val="left"/>
        <w:rPr>
          <w:color w:val="000000"/>
          <w:u w:color="000000"/>
        </w:rPr>
      </w:pPr>
      <w:r w:rsidRPr="001322F5">
        <w:rPr>
          <w:b/>
          <w:bCs/>
          <w:color w:val="000000"/>
          <w:u w:color="000000"/>
        </w:rPr>
        <w:t>Tytuł publikacji</w:t>
      </w:r>
      <w:r>
        <w:rPr>
          <w:color w:val="000000"/>
          <w:u w:color="000000"/>
        </w:rPr>
        <w:t xml:space="preserve"> zaczynający się od n</w:t>
      </w:r>
      <w:r w:rsidR="00C877FD">
        <w:rPr>
          <w:color w:val="000000"/>
          <w:u w:color="000000"/>
        </w:rPr>
        <w:t xml:space="preserve">umeru sprawy nadanej w komórce:   </w:t>
      </w:r>
      <w:r w:rsidR="00C877FD">
        <w:rPr>
          <w:b/>
          <w:color w:val="000000"/>
          <w:u w:color="000000"/>
        </w:rPr>
        <w:t>EK.402.</w:t>
      </w:r>
      <w:r w:rsidR="002035EE" w:rsidRPr="00C877FD">
        <w:rPr>
          <w:b/>
          <w:color w:val="000000"/>
          <w:u w:color="000000"/>
        </w:rPr>
        <w:t>10.2025</w:t>
      </w:r>
    </w:p>
    <w:p w14:paraId="071A8B43" w14:textId="718DBA97" w:rsidR="00BC106C" w:rsidRDefault="002D5D20">
      <w:pPr>
        <w:spacing w:before="120" w:after="120" w:line="276" w:lineRule="auto"/>
        <w:ind w:firstLine="227"/>
        <w:jc w:val="left"/>
        <w:rPr>
          <w:color w:val="000000"/>
          <w:u w:color="000000"/>
        </w:rPr>
      </w:pPr>
      <w:r w:rsidRPr="001322F5">
        <w:rPr>
          <w:b/>
          <w:bCs/>
          <w:color w:val="000000"/>
          <w:u w:color="000000"/>
        </w:rPr>
        <w:t>Pełna treść publikacji</w:t>
      </w:r>
      <w:r>
        <w:rPr>
          <w:color w:val="000000"/>
          <w:u w:color="000000"/>
        </w:rPr>
        <w:t xml:space="preserve"> - rozwinięcie komunikatu, opis do załączników:</w:t>
      </w:r>
    </w:p>
    <w:p w14:paraId="161399A8" w14:textId="77777777" w:rsidR="00C877FD" w:rsidRDefault="00C877FD" w:rsidP="00C877FD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u w:val="single"/>
        </w:rPr>
        <w:t xml:space="preserve">Dotyczy: </w:t>
      </w:r>
      <w:r w:rsidRPr="00C877FD">
        <w:rPr>
          <w:b/>
          <w:bCs/>
        </w:rPr>
        <w:t xml:space="preserve">konieczności dokonania zmian w Księdze Rejestrowej Instytucji Kultury w związku z potrzebą aktualizacji zapisów wynikających z podjęcia uchwały nr </w:t>
      </w:r>
      <w:r>
        <w:rPr>
          <w:b/>
          <w:bCs/>
          <w:sz w:val="22"/>
          <w:szCs w:val="22"/>
        </w:rPr>
        <w:t xml:space="preserve">164/2025 </w:t>
      </w:r>
      <w:r w:rsidRPr="00C877FD">
        <w:rPr>
          <w:b/>
          <w:sz w:val="22"/>
          <w:szCs w:val="22"/>
        </w:rPr>
        <w:t xml:space="preserve">z dnia 28 marca 2025 r. </w:t>
      </w:r>
      <w:r w:rsidRPr="00C877FD">
        <w:rPr>
          <w:b/>
          <w:sz w:val="22"/>
          <w:szCs w:val="22"/>
        </w:rPr>
        <w:t>przez Zarząd Powiatu w Kołobrzegu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w sprawie zatwierdzenia rocznego sprawozdania finansowego Muzeum Oręża Polskiego za 2024 rok </w:t>
      </w:r>
    </w:p>
    <w:p w14:paraId="1CFECCD1" w14:textId="18D84EB4" w:rsidR="00C877FD" w:rsidRDefault="00C877FD" w:rsidP="00C877FD">
      <w:pPr>
        <w:pStyle w:val="NormalnyWeb"/>
        <w:spacing w:after="0" w:line="240" w:lineRule="auto"/>
        <w:jc w:val="both"/>
      </w:pPr>
      <w:r>
        <w:rPr>
          <w:b/>
          <w:bCs/>
          <w:color w:val="000000"/>
        </w:rPr>
        <w:t xml:space="preserve">Zaktualizowano Księgę Rejestrową Instytucji Kultury o </w:t>
      </w:r>
      <w:r>
        <w:rPr>
          <w:b/>
          <w:bCs/>
          <w:color w:val="000000"/>
          <w:sz w:val="22"/>
          <w:szCs w:val="22"/>
        </w:rPr>
        <w:t>informację o złożeniu przez Dyrektora Muzeum Oręża Polskie</w:t>
      </w:r>
      <w:bookmarkStart w:id="0" w:name="_GoBack"/>
      <w:bookmarkEnd w:id="0"/>
      <w:r>
        <w:rPr>
          <w:b/>
          <w:bCs/>
          <w:color w:val="000000"/>
          <w:sz w:val="22"/>
          <w:szCs w:val="22"/>
        </w:rPr>
        <w:t xml:space="preserve">go w Kołobrzegu, Pana Aleksandra </w:t>
      </w:r>
      <w:proofErr w:type="spellStart"/>
      <w:r>
        <w:rPr>
          <w:b/>
          <w:bCs/>
          <w:color w:val="000000"/>
          <w:sz w:val="22"/>
          <w:szCs w:val="22"/>
        </w:rPr>
        <w:t>Ostasza</w:t>
      </w:r>
      <w:proofErr w:type="spellEnd"/>
      <w:r>
        <w:rPr>
          <w:b/>
          <w:bCs/>
          <w:color w:val="000000"/>
          <w:sz w:val="22"/>
          <w:szCs w:val="22"/>
        </w:rPr>
        <w:t>, do rejestru rocznego, sprawozdania finansowego (bilansu, rachunku zysków i strat oraz zestawienia zmian w funduszu własnym) za rok 202</w:t>
      </w:r>
      <w:r>
        <w:rPr>
          <w:b/>
          <w:bCs/>
          <w:color w:val="000000"/>
          <w:sz w:val="22"/>
          <w:szCs w:val="22"/>
        </w:rPr>
        <w:t>4</w:t>
      </w:r>
      <w:r>
        <w:rPr>
          <w:b/>
          <w:bCs/>
          <w:color w:val="000000"/>
          <w:sz w:val="22"/>
          <w:szCs w:val="22"/>
        </w:rPr>
        <w:t xml:space="preserve"> i zatwierdzeniu go przez Zarząd Powiatu w Kołobrzegu ww. uchwałą.</w:t>
      </w:r>
    </w:p>
    <w:p w14:paraId="0FC7BC5F" w14:textId="7C923611" w:rsidR="00C877FD" w:rsidRDefault="00C877FD" w:rsidP="00C877FD">
      <w:pPr>
        <w:pStyle w:val="Default"/>
        <w:jc w:val="both"/>
        <w:rPr>
          <w:b/>
          <w:bCs/>
          <w:sz w:val="22"/>
          <w:szCs w:val="22"/>
        </w:rPr>
      </w:pPr>
    </w:p>
    <w:p w14:paraId="103114CD" w14:textId="77777777" w:rsidR="00C877FD" w:rsidRDefault="00C877FD" w:rsidP="00C877FD">
      <w:pPr>
        <w:pStyle w:val="Default"/>
        <w:rPr>
          <w:b/>
          <w:bCs/>
          <w:sz w:val="22"/>
          <w:szCs w:val="22"/>
        </w:rPr>
      </w:pPr>
    </w:p>
    <w:p w14:paraId="32F5FAFB" w14:textId="3D500ACF" w:rsidR="00BC106C" w:rsidRPr="00C877FD" w:rsidRDefault="002D5D20" w:rsidP="00C877FD">
      <w:pPr>
        <w:pStyle w:val="Default"/>
      </w:pPr>
      <w:r w:rsidRPr="001322F5">
        <w:rPr>
          <w:b/>
          <w:bCs/>
          <w:u w:color="000000"/>
        </w:rPr>
        <w:t>Czas publikacji</w:t>
      </w:r>
      <w:r w:rsidRPr="001322F5">
        <w:rPr>
          <w:b/>
          <w:bCs/>
          <w:u w:color="000000"/>
        </w:rPr>
        <w:t>:</w:t>
      </w:r>
      <w:r>
        <w:rPr>
          <w:u w:color="000000"/>
        </w:rPr>
        <w:t xml:space="preserve"> </w:t>
      </w:r>
      <w:r>
        <w:rPr>
          <w:u w:color="000000"/>
        </w:rPr>
        <w:t xml:space="preserve">bezterminowo </w:t>
      </w:r>
      <w:r>
        <w:rPr>
          <w:rStyle w:val="Odwoanieprzypisudolnego"/>
          <w:rFonts w:ascii="Verdana" w:eastAsia="Verdana" w:hAnsi="Verdana" w:cs="Verdana"/>
          <w:sz w:val="20"/>
          <w:u w:color="000000"/>
        </w:rPr>
        <w:footnoteReference w:customMarkFollows="1" w:id="2"/>
        <w:t>2)</w:t>
      </w:r>
    </w:p>
    <w:p w14:paraId="21AA3398" w14:textId="50753C7B" w:rsidR="00BC106C" w:rsidRDefault="002D5D20">
      <w:pPr>
        <w:spacing w:before="120" w:after="120" w:line="276" w:lineRule="auto"/>
        <w:ind w:firstLine="227"/>
        <w:rPr>
          <w:color w:val="000000"/>
          <w:u w:color="000000"/>
        </w:rPr>
      </w:pPr>
      <w:r w:rsidRPr="001322F5">
        <w:rPr>
          <w:b/>
          <w:bCs/>
          <w:color w:val="000000"/>
          <w:u w:color="000000"/>
        </w:rPr>
        <w:t>C</w:t>
      </w:r>
      <w:r w:rsidRPr="001322F5">
        <w:rPr>
          <w:b/>
          <w:bCs/>
          <w:color w:val="000000"/>
          <w:u w:color="000000"/>
        </w:rPr>
        <w:t>zy po okresie publikacji dokument ma być dostępny wśród dokumentów archiwalnych opublikowanych na stronie dla niezalogowanych użytkowników?</w:t>
      </w:r>
      <w:r>
        <w:rPr>
          <w:color w:val="000000"/>
          <w:u w:color="000000"/>
        </w:rPr>
        <w:t xml:space="preserve"> .... tak/nie </w:t>
      </w:r>
      <w:r>
        <w:rPr>
          <w:rStyle w:val="Odwoanieprzypisudolnego"/>
          <w:rFonts w:ascii="Verdana" w:eastAsia="Verdana" w:hAnsi="Verdana" w:cs="Verdana"/>
          <w:color w:val="000000"/>
          <w:sz w:val="20"/>
          <w:u w:color="000000"/>
        </w:rPr>
        <w:footnoteReference w:customMarkFollows="1" w:id="3"/>
        <w:t>3)</w:t>
      </w:r>
    </w:p>
    <w:p w14:paraId="198A21D7" w14:textId="77777777" w:rsidR="00BC106C" w:rsidRDefault="002D5D20">
      <w:pPr>
        <w:spacing w:before="120" w:after="120" w:line="276" w:lineRule="auto"/>
        <w:ind w:firstLine="227"/>
        <w:rPr>
          <w:color w:val="000000"/>
          <w:u w:color="000000"/>
        </w:rPr>
      </w:pPr>
      <w:r w:rsidRPr="001322F5">
        <w:rPr>
          <w:b/>
          <w:bCs/>
          <w:color w:val="000000"/>
          <w:u w:color="000000"/>
        </w:rPr>
        <w:t>Wypunktowana lista załącz</w:t>
      </w:r>
      <w:r w:rsidRPr="001322F5">
        <w:rPr>
          <w:b/>
          <w:bCs/>
          <w:color w:val="000000"/>
          <w:u w:color="000000"/>
        </w:rPr>
        <w:t>ników</w:t>
      </w:r>
      <w:r>
        <w:rPr>
          <w:color w:val="000000"/>
          <w:u w:color="000000"/>
        </w:rPr>
        <w:t xml:space="preserve"> przygotowanych do opublikowania zgodnie z zasadami dostępności i standardami WCAG 2.1 AA, w tym edytowalne, jednobrzmiące kopie załączników niezgodnych z zasadami dostępności, a przeznaczonych do publikacji: . . . . . . . . . . . . . . . . . . . . . </w:t>
      </w:r>
      <w:r>
        <w:rPr>
          <w:color w:val="000000"/>
          <w:u w:color="000000"/>
        </w:rPr>
        <w:t>. . . . . . . . . . . . . . . . . . . . . . . . . . . . . . . . . . . . . . . . . . . . . . . . . . . . . . . . . . . . . . . . . . . . . . . . . . . . . . . . . . . . . . . . . . . .</w:t>
      </w:r>
    </w:p>
    <w:p w14:paraId="634103DA" w14:textId="77777777" w:rsidR="00BC106C" w:rsidRPr="00C877FD" w:rsidRDefault="002D5D20">
      <w:pPr>
        <w:keepLines/>
        <w:spacing w:before="120" w:after="120" w:line="276" w:lineRule="auto"/>
        <w:ind w:firstLine="340"/>
        <w:jc w:val="left"/>
        <w:rPr>
          <w:b/>
          <w:color w:val="000000"/>
          <w:u w:val="single"/>
        </w:rPr>
      </w:pPr>
      <w:r>
        <w:t>1. </w:t>
      </w:r>
      <w:r>
        <w:rPr>
          <w:color w:val="000000"/>
          <w:u w:color="000000"/>
        </w:rPr>
        <w:t xml:space="preserve">Czy dokument został </w:t>
      </w:r>
      <w:r w:rsidRPr="001322F5">
        <w:rPr>
          <w:b/>
          <w:bCs/>
          <w:color w:val="000000"/>
          <w:u w:color="000000"/>
        </w:rPr>
        <w:t xml:space="preserve">poddany </w:t>
      </w:r>
      <w:proofErr w:type="spellStart"/>
      <w:r w:rsidRPr="001322F5">
        <w:rPr>
          <w:b/>
          <w:bCs/>
          <w:color w:val="000000"/>
          <w:u w:color="000000"/>
        </w:rPr>
        <w:t>anonimizacji</w:t>
      </w:r>
      <w:proofErr w:type="spellEnd"/>
      <w:r>
        <w:rPr>
          <w:color w:val="000000"/>
          <w:u w:color="000000"/>
        </w:rPr>
        <w:t xml:space="preserve">: tak / </w:t>
      </w:r>
      <w:r w:rsidRPr="00C877FD">
        <w:rPr>
          <w:b/>
          <w:color w:val="000000"/>
          <w:u w:val="single"/>
        </w:rPr>
        <w:t>nie</w:t>
      </w:r>
    </w:p>
    <w:p w14:paraId="503DBEBA" w14:textId="77777777" w:rsidR="00BC106C" w:rsidRDefault="002D5D20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Czy </w:t>
      </w:r>
      <w:r w:rsidRPr="001322F5">
        <w:rPr>
          <w:b/>
          <w:bCs/>
          <w:color w:val="000000"/>
          <w:u w:color="000000"/>
        </w:rPr>
        <w:t>treść komu</w:t>
      </w:r>
      <w:r w:rsidRPr="001322F5">
        <w:rPr>
          <w:b/>
          <w:bCs/>
          <w:color w:val="000000"/>
          <w:u w:color="000000"/>
        </w:rPr>
        <w:t>nikatu była konsultowana</w:t>
      </w:r>
      <w:r>
        <w:rPr>
          <w:color w:val="000000"/>
          <w:u w:color="000000"/>
        </w:rPr>
        <w:t xml:space="preserve"> z IOD: tak / </w:t>
      </w:r>
      <w:r w:rsidRPr="00C877FD">
        <w:rPr>
          <w:b/>
          <w:color w:val="000000"/>
          <w:u w:val="single"/>
        </w:rPr>
        <w:t>nie</w:t>
      </w:r>
    </w:p>
    <w:p w14:paraId="6BCABB10" w14:textId="2A388376" w:rsidR="00BC106C" w:rsidRDefault="002D5D20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t>3. </w:t>
      </w:r>
      <w:r w:rsidRPr="001322F5">
        <w:rPr>
          <w:b/>
          <w:bCs/>
          <w:color w:val="000000"/>
          <w:u w:color="000000"/>
        </w:rPr>
        <w:t xml:space="preserve">Kto dokonał </w:t>
      </w:r>
      <w:proofErr w:type="spellStart"/>
      <w:r w:rsidRPr="001322F5">
        <w:rPr>
          <w:b/>
          <w:bCs/>
          <w:color w:val="000000"/>
          <w:u w:color="000000"/>
        </w:rPr>
        <w:t>anonimizacji</w:t>
      </w:r>
      <w:proofErr w:type="spellEnd"/>
      <w:r w:rsidRPr="001322F5">
        <w:rPr>
          <w:b/>
          <w:bCs/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/ wyłączenia jawności: </w:t>
      </w:r>
      <w:r w:rsidR="00C877FD" w:rsidRPr="00C877FD">
        <w:rPr>
          <w:b/>
          <w:color w:val="000000"/>
          <w:u w:color="000000"/>
        </w:rPr>
        <w:t>nie dotyczy</w:t>
      </w:r>
    </w:p>
    <w:p w14:paraId="5B773851" w14:textId="0F4754B3" w:rsidR="00BC106C" w:rsidRDefault="002D5D20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t>4. </w:t>
      </w:r>
      <w:r w:rsidRPr="001322F5">
        <w:rPr>
          <w:b/>
          <w:bCs/>
          <w:color w:val="000000"/>
          <w:u w:color="000000"/>
        </w:rPr>
        <w:t xml:space="preserve">W jakim zakresie dokonano </w:t>
      </w:r>
      <w:proofErr w:type="spellStart"/>
      <w:r w:rsidRPr="001322F5">
        <w:rPr>
          <w:b/>
          <w:bCs/>
          <w:color w:val="000000"/>
          <w:u w:color="000000"/>
        </w:rPr>
        <w:t>anonimizacji</w:t>
      </w:r>
      <w:proofErr w:type="spellEnd"/>
      <w:r>
        <w:rPr>
          <w:color w:val="000000"/>
          <w:u w:color="000000"/>
        </w:rPr>
        <w:t xml:space="preserve"> / wyłączenia jawności</w:t>
      </w:r>
      <w:r w:rsidR="00C877FD" w:rsidRPr="00C877FD">
        <w:rPr>
          <w:b/>
          <w:color w:val="000000"/>
          <w:u w:color="000000"/>
        </w:rPr>
        <w:t xml:space="preserve"> </w:t>
      </w:r>
      <w:r w:rsidR="00C877FD" w:rsidRPr="00C877FD">
        <w:rPr>
          <w:b/>
          <w:color w:val="000000"/>
          <w:u w:color="000000"/>
        </w:rPr>
        <w:t>nie dotyczy</w:t>
      </w:r>
    </w:p>
    <w:p w14:paraId="07B85DA9" w14:textId="1C6AC220" w:rsidR="00BC106C" w:rsidRDefault="002D5D20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t>5. </w:t>
      </w:r>
      <w:r w:rsidRPr="001322F5">
        <w:rPr>
          <w:b/>
          <w:bCs/>
          <w:color w:val="000000"/>
          <w:u w:color="000000"/>
        </w:rPr>
        <w:t xml:space="preserve">Podstawa </w:t>
      </w:r>
      <w:r w:rsidRPr="001322F5">
        <w:rPr>
          <w:b/>
          <w:bCs/>
          <w:color w:val="000000"/>
          <w:u w:color="000000"/>
        </w:rPr>
        <w:t xml:space="preserve">prawna </w:t>
      </w:r>
      <w:proofErr w:type="spellStart"/>
      <w:r w:rsidRPr="001322F5">
        <w:rPr>
          <w:b/>
          <w:bCs/>
          <w:color w:val="000000"/>
          <w:u w:color="000000"/>
        </w:rPr>
        <w:t>anonimizacji</w:t>
      </w:r>
      <w:proofErr w:type="spellEnd"/>
      <w:r>
        <w:rPr>
          <w:color w:val="000000"/>
          <w:u w:color="000000"/>
        </w:rPr>
        <w:t xml:space="preserve"> (dokument, </w:t>
      </w:r>
      <w:proofErr w:type="spellStart"/>
      <w:r>
        <w:rPr>
          <w:color w:val="000000"/>
          <w:u w:color="000000"/>
        </w:rPr>
        <w:t>paragaf</w:t>
      </w:r>
      <w:proofErr w:type="spellEnd"/>
      <w:r>
        <w:rPr>
          <w:color w:val="000000"/>
          <w:u w:color="000000"/>
        </w:rPr>
        <w:t xml:space="preserve">, numer dziennika ustaw, tytuł aktu): </w:t>
      </w:r>
      <w:r w:rsidR="00C877FD" w:rsidRPr="00C877FD">
        <w:rPr>
          <w:b/>
          <w:color w:val="000000"/>
          <w:u w:color="000000"/>
        </w:rPr>
        <w:t>nie dotyczy</w:t>
      </w:r>
      <w:r w:rsidR="00C877FD">
        <w:rPr>
          <w:b/>
          <w:color w:val="000000"/>
          <w:u w:color="000000"/>
        </w:rPr>
        <w:t>.</w:t>
      </w:r>
    </w:p>
    <w:sectPr w:rsidR="00BC106C">
      <w:footerReference w:type="even" r:id="rId6"/>
      <w:footerReference w:type="default" r:id="rId7"/>
      <w:footerReference w:type="first" r:id="rId8"/>
      <w:pgSz w:w="11906" w:h="16838"/>
      <w:pgMar w:top="992" w:right="1020" w:bottom="992" w:left="1020" w:header="0" w:footer="70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FA767" w14:textId="77777777" w:rsidR="002D5D20" w:rsidRDefault="002D5D20">
      <w:r>
        <w:separator/>
      </w:r>
    </w:p>
  </w:endnote>
  <w:endnote w:type="continuationSeparator" w:id="0">
    <w:p w14:paraId="15354E45" w14:textId="77777777" w:rsidR="002D5D20" w:rsidRDefault="002D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4C06A" w14:textId="77777777" w:rsidR="00BC106C" w:rsidRDefault="00BC10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483D7" w14:textId="77777777" w:rsidR="00BC106C" w:rsidRDefault="00BC106C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5AB0" w14:textId="77777777" w:rsidR="00BC106C" w:rsidRDefault="00BC106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FA5C8" w14:textId="77777777" w:rsidR="002D5D20" w:rsidRDefault="002D5D20">
      <w:pPr>
        <w:rPr>
          <w:sz w:val="12"/>
        </w:rPr>
      </w:pPr>
      <w:r>
        <w:separator/>
      </w:r>
    </w:p>
  </w:footnote>
  <w:footnote w:type="continuationSeparator" w:id="0">
    <w:p w14:paraId="2A09450B" w14:textId="77777777" w:rsidR="002D5D20" w:rsidRDefault="002D5D20">
      <w:pPr>
        <w:rPr>
          <w:sz w:val="12"/>
        </w:rPr>
      </w:pPr>
      <w:r>
        <w:continuationSeparator/>
      </w:r>
    </w:p>
  </w:footnote>
  <w:footnote w:id="1">
    <w:p w14:paraId="20AC503F" w14:textId="77777777" w:rsidR="00BC106C" w:rsidRDefault="002D5D20">
      <w:pPr>
        <w:pStyle w:val="Tekstprzypisudolnego"/>
        <w:keepLines/>
        <w:spacing w:line="276" w:lineRule="auto"/>
        <w:ind w:left="170" w:hanging="170"/>
        <w:jc w:val="left"/>
        <w:rPr>
          <w:rFonts w:ascii="Verdana" w:eastAsia="Verdana" w:hAnsi="Verdana" w:cs="Verdana"/>
        </w:rPr>
      </w:pPr>
      <w:r>
        <w:rPr>
          <w:rStyle w:val="Znakiprzypiswdolnych"/>
        </w:rPr>
        <w:t>1)</w:t>
      </w:r>
      <w:r>
        <w:rPr>
          <w:rStyle w:val="Znakiprzypiswdolnych"/>
        </w:rPr>
        <w:tab/>
        <w:t>1) </w:t>
      </w:r>
      <w:r>
        <w:rPr>
          <w:rFonts w:ascii="Verdana" w:eastAsia="Verdana" w:hAnsi="Verdana" w:cs="Verdana"/>
        </w:rPr>
        <w:t>przekazać dokument podpisany i w formie edytowalnego, jednobrzmiącego załącznika</w:t>
      </w:r>
    </w:p>
  </w:footnote>
  <w:footnote w:id="2">
    <w:p w14:paraId="0D8F4719" w14:textId="77777777" w:rsidR="00BC106C" w:rsidRDefault="002D5D20">
      <w:pPr>
        <w:pStyle w:val="Tekstprzypisudolnego"/>
        <w:keepLines/>
        <w:spacing w:line="276" w:lineRule="auto"/>
        <w:ind w:left="170" w:hanging="170"/>
        <w:jc w:val="left"/>
        <w:rPr>
          <w:rFonts w:ascii="Verdana" w:eastAsia="Verdana" w:hAnsi="Verdana" w:cs="Verdana"/>
        </w:rPr>
      </w:pPr>
      <w:r>
        <w:rPr>
          <w:rStyle w:val="Znakiprzypiswdolnych"/>
        </w:rPr>
        <w:t>2)</w:t>
      </w:r>
      <w:r>
        <w:rPr>
          <w:rStyle w:val="Znakiprzypiswdolnych"/>
        </w:rPr>
        <w:tab/>
        <w:t>2) </w:t>
      </w:r>
      <w:r>
        <w:rPr>
          <w:rFonts w:ascii="Verdana" w:eastAsia="Verdana" w:hAnsi="Verdana" w:cs="Verdana"/>
        </w:rPr>
        <w:t>pełna data: dzień, miesiąc i rok</w:t>
      </w:r>
    </w:p>
  </w:footnote>
  <w:footnote w:id="3">
    <w:p w14:paraId="4CA74520" w14:textId="77777777" w:rsidR="00BC106C" w:rsidRDefault="002D5D20">
      <w:pPr>
        <w:pStyle w:val="Tekstprzypisudolnego"/>
        <w:keepLines/>
        <w:spacing w:line="276" w:lineRule="auto"/>
        <w:ind w:left="170" w:hanging="170"/>
        <w:jc w:val="left"/>
        <w:rPr>
          <w:rFonts w:ascii="Verdana" w:eastAsia="Verdana" w:hAnsi="Verdana" w:cs="Verdana"/>
        </w:rPr>
      </w:pPr>
      <w:r>
        <w:rPr>
          <w:rStyle w:val="Znakiprzypiswdolnych"/>
        </w:rPr>
        <w:t>3)</w:t>
      </w:r>
      <w:r>
        <w:rPr>
          <w:rStyle w:val="Znakiprzypiswdolnych"/>
        </w:rPr>
        <w:tab/>
        <w:t>3) </w:t>
      </w:r>
      <w:r>
        <w:rPr>
          <w:rFonts w:ascii="Verdana" w:eastAsia="Verdana" w:hAnsi="Verdana" w:cs="Verdana"/>
        </w:rPr>
        <w:t xml:space="preserve">niepotrzebne skreślić lub wprowadzić własne </w:t>
      </w:r>
      <w:r>
        <w:rPr>
          <w:rFonts w:ascii="Verdana" w:eastAsia="Verdana" w:hAnsi="Verdana" w:cs="Verdana"/>
        </w:rPr>
        <w:t>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06C"/>
    <w:rsid w:val="001322F5"/>
    <w:rsid w:val="002035EE"/>
    <w:rsid w:val="002D5D20"/>
    <w:rsid w:val="003E4C6A"/>
    <w:rsid w:val="0073754B"/>
    <w:rsid w:val="00BC106C"/>
    <w:rsid w:val="00C8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CBE0"/>
  <w15:docId w15:val="{FFE7B519-E2DE-4C58-962A-47A699BA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qFormat/>
    <w:rsid w:val="00805BC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43643D"/>
    <w:rPr>
      <w:sz w:val="22"/>
      <w:szCs w:val="24"/>
    </w:rPr>
  </w:style>
  <w:style w:type="character" w:customStyle="1" w:styleId="StopkaZnak">
    <w:name w:val="Stopka Znak"/>
    <w:basedOn w:val="Domylnaczcionkaakapitu"/>
    <w:link w:val="Stopka"/>
    <w:qFormat/>
    <w:rsid w:val="0043643D"/>
    <w:rPr>
      <w:sz w:val="22"/>
      <w:szCs w:val="24"/>
    </w:rPr>
  </w:style>
  <w:style w:type="character" w:customStyle="1" w:styleId="Znakiprzypiswkocowych">
    <w:name w:val="Znaki przypisów końcowych"/>
    <w:qFormat/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rsid w:val="0043643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43643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2035EE"/>
    <w:pPr>
      <w:suppressAutoHyphens w:val="0"/>
      <w:spacing w:before="100" w:beforeAutospacing="1" w:after="142" w:line="276" w:lineRule="auto"/>
      <w:jc w:val="left"/>
    </w:pPr>
    <w:rPr>
      <w:sz w:val="24"/>
      <w:lang w:bidi="ar-SA"/>
    </w:rPr>
  </w:style>
  <w:style w:type="paragraph" w:customStyle="1" w:styleId="Default">
    <w:name w:val="Default"/>
    <w:rsid w:val="00C877FD"/>
    <w:pPr>
      <w:suppressAutoHyphens w:val="0"/>
      <w:autoSpaceDE w:val="0"/>
      <w:autoSpaceDN w:val="0"/>
      <w:adjustRightInd w:val="0"/>
    </w:pPr>
    <w:rPr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z dnia 9 lipca 2024 r.</vt:lpstr>
    </vt:vector>
  </TitlesOfParts>
  <Company>Starosta Kołobrzeski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9 lipca 2024 r.</dc:title>
  <dc:subject>w sprawie zasad funkcjonowania i^publikowania informacji w^Biuletynie Informacji Publicznej Powiatu Kołobrzeskiego – Starostwa Powiatowego w^Kołobrzegu</dc:subject>
  <dc:creator>MW</dc:creator>
  <dc:description/>
  <cp:lastModifiedBy>EKBaginskaAneta</cp:lastModifiedBy>
  <cp:revision>8</cp:revision>
  <dcterms:created xsi:type="dcterms:W3CDTF">2024-07-08T13:29:00Z</dcterms:created>
  <dcterms:modified xsi:type="dcterms:W3CDTF">2025-04-02T09:41:00Z</dcterms:modified>
  <cp:category>Akt prawny</cp:category>
  <dc:language>pl-PL</dc:language>
</cp:coreProperties>
</file>